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DILLON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2319 WHITNEY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HAMDEN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TRANSACT TECHNOLOGIES INC</w:t>
              </w:r>
            </w:hyperlink>
            <w:r>
              <w:rPr/>
              <w:t xml:space="preserve"> [ </w:t>
            </w:r>
            <w:r>
              <w:rPr>
                <w:rFonts w:ascii="Times;serif" w:hAnsi="Times;serif"/>
                <w:color w:val="0000FF"/>
                <w:sz w:val="24"/>
                <w:shd w:fill="FFFFFF" w:val="clear"/>
              </w:rPr>
              <w:t>TACT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31"/>
        <w:gridCol w:w="454"/>
        <w:gridCol w:w="712"/>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29,098</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w:t>
            </w:r>
            <w:r>
              <w:rPr>
                <w:rFonts w:ascii="Times;serif" w:hAnsi="Times;serif"/>
                <w:color w:val="008000"/>
                <w:position w:val="7"/>
                <w:sz w:val="16"/>
                <w:sz w:val="20"/>
                <w:shd w:fill="FFFFFF" w:val="clear"/>
              </w:rPr>
              <w:t>(1)</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29,098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70,902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r>
              <w:rPr>
                <w:rFonts w:ascii="Times;serif" w:hAnsi="Times;serif"/>
                <w:color w:val="008000"/>
                <w:position w:val="7"/>
                <w:sz w:val="16"/>
                <w:sz w:val="20"/>
                <w:shd w:fill="FFFFFF" w:val="clear"/>
              </w:rPr>
              <w:t>(2)</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168,318</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purchase price for 29,098 shares purchased in multiple transactions at prices ranging from $3.30 to $3.60 per share. The Reporting Person undertakes to provide to the issuer, any security holder of the issuer, or the staff on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for 70,902 shares purchased in multiple transactions at prices ranging from $3.39 to $3.60 per share. The Reporting Person undertakes to provide to the issuer, any security holder of the issuer, or the staff on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an additional 1,100 shares owned by Mr. Dillon, which were inadvertently omitted from his prior Form 4 filings due to an administrative error.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Madison Gallagher, Attorney-in-Fact for John Dillion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6992" TargetMode="External"/><Relationship Id="rId5" Type="http://schemas.openxmlformats.org/officeDocument/2006/relationships/hyperlink" Target="http://www.sec.gov/cgi-bin/browse-edgar?action=getcompany&amp;CIK=0001017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4006</Characters>
  <CharactersWithSpaces>4672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