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DEMARTINO STEVEN A</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140" w:type="dxa"/>
            <w:vAlign w:val="bottom"/>
          </w:tcPr>
          <w:p>
            <w:pPr>
              <w:ind w:left="240"/>
              <w:spacing w:after="0"/>
              <w:rPr>
                <w:sz w:val="20"/>
                <w:szCs w:val="20"/>
                <w:color w:val="auto"/>
              </w:rPr>
            </w:pPr>
            <w:r>
              <w:rPr>
                <w:rFonts w:ascii="Arial" w:cs="Arial" w:eastAsia="Arial" w:hAnsi="Arial"/>
                <w:sz w:val="13"/>
                <w:szCs w:val="13"/>
                <w:color w:val="auto"/>
              </w:rPr>
              <w:t>(First)</w:t>
            </w:r>
          </w:p>
        </w:tc>
        <w:tc>
          <w:tcPr>
            <w:tcW w:w="150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ONE HAMDEN CENTER</w:t>
            </w:r>
          </w:p>
        </w:tc>
        <w:tc>
          <w:tcPr>
            <w:tcW w:w="15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2319 WHITNEY AVENUE, SUITE 3B</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r>
      <w:tr>
        <w:trPr>
          <w:trHeight w:val="25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HAMDEN</w:t>
            </w:r>
          </w:p>
        </w:tc>
        <w:tc>
          <w:tcPr>
            <w:tcW w:w="11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CT</w:t>
            </w:r>
          </w:p>
        </w:tc>
        <w:tc>
          <w:tcPr>
            <w:tcW w:w="15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06518</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240"/>
              <w:spacing w:after="0"/>
              <w:rPr>
                <w:sz w:val="20"/>
                <w:szCs w:val="20"/>
                <w:color w:val="auto"/>
              </w:rPr>
            </w:pPr>
            <w:r>
              <w:rPr>
                <w:rFonts w:ascii="Arial" w:cs="Arial" w:eastAsia="Arial" w:hAnsi="Arial"/>
                <w:sz w:val="13"/>
                <w:szCs w:val="13"/>
                <w:color w:val="auto"/>
              </w:rPr>
              <w:t>(State)</w:t>
            </w:r>
          </w:p>
        </w:tc>
        <w:tc>
          <w:tcPr>
            <w:tcW w:w="150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3"/>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TRANSACT TECHNOLOGIES INC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3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TACT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820" w:type="dxa"/>
            <w:vAlign w:val="bottom"/>
            <w:gridSpan w:val="3"/>
            <w:vMerge w:val="continue"/>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0" w:type="dxa"/>
            <w:vAlign w:val="bottom"/>
            <w:tcBorders>
              <w:bottom w:val="single" w:sz="8" w:color="2C2C2C"/>
            </w:tcBorders>
          </w:tcPr>
          <w:p>
            <w:pPr>
              <w:spacing w:after="0"/>
              <w:rPr>
                <w:sz w:val="15"/>
                <w:szCs w:val="15"/>
                <w:color w:val="auto"/>
              </w:rPr>
            </w:pPr>
          </w:p>
        </w:tc>
        <w:tc>
          <w:tcPr>
            <w:tcW w:w="31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620"/>
              <w:spacing w:after="0" w:line="181" w:lineRule="exact"/>
              <w:rPr>
                <w:sz w:val="20"/>
                <w:szCs w:val="20"/>
                <w:color w:val="auto"/>
              </w:rPr>
            </w:pPr>
            <w:r>
              <w:rPr>
                <w:rFonts w:ascii="Times New Roman" w:cs="Times New Roman" w:eastAsia="Times New Roman" w:hAnsi="Times New Roman"/>
                <w:sz w:val="17"/>
                <w:szCs w:val="17"/>
                <w:color w:val="0000FF"/>
              </w:rPr>
              <w:t>President, CFO, Treas. &amp; Secr.</w:t>
            </w:r>
          </w:p>
        </w:tc>
        <w:tc>
          <w:tcPr>
            <w:tcW w:w="0" w:type="dxa"/>
            <w:vAlign w:val="bottom"/>
          </w:tcPr>
          <w:p>
            <w:pPr>
              <w:spacing w:after="0"/>
              <w:rPr>
                <w:sz w:val="1"/>
                <w:szCs w:val="1"/>
                <w:color w:val="auto"/>
              </w:rPr>
            </w:pPr>
          </w:p>
        </w:tc>
      </w:tr>
      <w:tr>
        <w:trPr>
          <w:trHeight w:val="218"/>
        </w:trPr>
        <w:tc>
          <w:tcPr>
            <w:tcW w:w="3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06/04/2026</w:t>
            </w:r>
          </w:p>
        </w:tc>
        <w:tc>
          <w:tcPr>
            <w:tcW w:w="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31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06/04/2026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12,500</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206,982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06/04/2026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4,291</w:t>
            </w:r>
          </w:p>
        </w:tc>
        <w:tc>
          <w:tcPr>
            <w:tcW w:w="8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4.66</w:t>
            </w: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202,691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12,500</w:t>
            </w:r>
          </w:p>
        </w:tc>
        <w:tc>
          <w:tcPr>
            <w:tcW w:w="60" w:type="dxa"/>
            <w:vAlign w:val="bottom"/>
          </w:tcPr>
          <w:p>
            <w:pPr>
              <w:spacing w:after="0"/>
              <w:rPr>
                <w:sz w:val="15"/>
                <w:szCs w:val="15"/>
                <w:color w:val="auto"/>
              </w:rPr>
            </w:pPr>
          </w:p>
        </w:tc>
        <w:tc>
          <w:tcPr>
            <w:tcW w:w="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06/04/2026</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12,500</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12,500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Restricted Stock Units issued on September 4, 2024 pursuant to the Company's 2014 Equity Incentive Plan, as Amended and Restated, vesting in eight equal quarterly increments over two years from the date of grant that have converted to common stock on a one-for-one basis.</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Steven A DeMartino</w:t>
            </w:r>
          </w:p>
        </w:tc>
        <w:tc>
          <w:tcPr>
            <w:tcW w:w="8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06/05/2026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5709" TargetMode="External"/><Relationship Id="rId14" Type="http://schemas.openxmlformats.org/officeDocument/2006/relationships/hyperlink" Target="http://www.sec.gov/cgi-bin/browse-edgar?action=getcompany&amp;CIK=0001017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2026-06-05T16:22:38Z</dcterms:created>
  <dcterms:modified xsi:type="dcterms:W3CDTF">2026-06-05T16:22:38Z</dcterms:modified>
</cp:coreProperties>
</file>