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675.xml.htm"/>
      <w:bookmarkStart w:id="1" w:name="ksmarketforms736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DILLON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MISSION STREET, APT 47C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TRANSACT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180,368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12,050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12,050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issued on August 3, 2023 pursuant to the Company's 2014 Equity Incentive Plan, as Amended and Restated, vesting 25% annually commencing on the first anniversary of the date of grant, that have converted to common stock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William Campbell III, attorney-in-fact for John Dillon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06992" TargetMode="External"/><Relationship Id="rId5" Type="http://schemas.openxmlformats.org/officeDocument/2006/relationships/hyperlink" Target="http://www.sec.gov/cgi-bin/browse-edgar?action=getcompany&amp;CIK=0001017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3428</Characters>
  <CharactersWithSpaces>3979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