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4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4215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Dunning Audrey</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0"/>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TRANSACT TECHNOLOGIES INC </w:t>
              </w:r>
            </w:hyperlink>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TACT </w:t>
            </w:r>
            <w:r>
              <w:rPr>
                <w:rFonts w:ascii="Times New Roman" w:cs="Times New Roman" w:eastAsia="Times New Roman" w:hAnsi="Times New Roman"/>
                <w:sz w:val="20"/>
                <w:szCs w:val="20"/>
                <w:color w:val="000000"/>
              </w:rPr>
              <w:t>]</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2319 WHITNEY AVENUE, SUITE 3B</w:t>
            </w: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02/24/2026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6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7"/>
                <w:szCs w:val="7"/>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3600" w:type="dxa"/>
            <w:vAlign w:val="bottom"/>
            <w:gridSpan w:val="10"/>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gridSpan w:val="5"/>
          </w:tcPr>
          <w:p>
            <w:pPr>
              <w:ind w:left="240"/>
              <w:spacing w:after="0" w:line="194" w:lineRule="exact"/>
              <w:rPr>
                <w:sz w:val="20"/>
                <w:szCs w:val="20"/>
                <w:color w:val="auto"/>
              </w:rPr>
            </w:pPr>
            <w:r>
              <w:rPr>
                <w:rFonts w:ascii="Times New Roman" w:cs="Times New Roman" w:eastAsia="Times New Roman" w:hAnsi="Times New Roman"/>
                <w:sz w:val="17"/>
                <w:szCs w:val="17"/>
                <w:color w:val="0000FF"/>
              </w:rPr>
              <w:t>02/26/2026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HAMDEN</w:t>
            </w: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10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2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15,759</w:t>
            </w:r>
          </w:p>
        </w:tc>
        <w:tc>
          <w:tcPr>
            <w:tcW w:w="60" w:type="dxa"/>
            <w:vAlign w:val="bottom"/>
          </w:tcPr>
          <w:p>
            <w:pPr>
              <w:spacing w:after="0"/>
              <w:rPr>
                <w:sz w:val="15"/>
                <w:szCs w:val="15"/>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02/24/2026</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15,759</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15,759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2026, the reporting person filed a Form 4 (the "Original Form 4") which inadvertently reported an incorrect number of Restricted Stock Units granted February 24, 2026. The Original Form 4 reported a grant of 14,700 Restricted Stock Units, and this amendment is being filed to report the correct number of Restricted Stock Units granted as 15,759.</w:t>
      </w:r>
    </w:p>
    <w:p>
      <w:pPr>
        <w:spacing w:after="0" w:line="16"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issued on February 24, 2026 pursuant to the Company's 2014 Equity Incentive Plan, as Amended and Restated, cliff vesting on the first anniversary date of the grant and converting to common stock on a one-for-one basis.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Madison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69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964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Audrey</w:t>
      </w:r>
      <w:r>
        <w:rPr>
          <w:sz w:val="20"/>
          <w:szCs w:val="20"/>
          <w:color w:val="auto"/>
        </w:rPr>
        <w:tab/>
      </w:r>
      <w:r>
        <w:rPr>
          <w:rFonts w:ascii="Times New Roman" w:cs="Times New Roman" w:eastAsia="Times New Roman" w:hAnsi="Times New Roman"/>
          <w:sz w:val="16"/>
          <w:szCs w:val="16"/>
          <w:color w:val="0000FF"/>
        </w:rPr>
        <w:t>03/13/2026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Dunning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0836" TargetMode="External"/><Relationship Id="rId14" Type="http://schemas.openxmlformats.org/officeDocument/2006/relationships/hyperlink" Target="http://www.sec.gov/cgi-bin/browse-edgar?action=getcompany&amp;CIK=0001017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2026-03-13T15:13:28Z</dcterms:created>
  <dcterms:modified xsi:type="dcterms:W3CDTF">2026-03-13T15:13:28Z</dcterms:modified>
</cp:coreProperties>
</file>