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1899285</wp:posOffset>
            </wp:positionH>
            <wp:positionV relativeFrom="paragraph">
              <wp:posOffset>156845</wp:posOffset>
            </wp:positionV>
            <wp:extent cx="3351530"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99" w:right="339" w:bottom="1440" w:gutter="0" w:footer="0" w:header="0"/>
        </w:sectPr>
      </w:pPr>
    </w:p>
    <w:p>
      <w:pPr>
        <w:spacing w:after="0" w:line="20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0-21121</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06-1456680</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660" w:space="720"/>
            <w:col w:w="3180"/>
          </w:cols>
          <w:pgMar w:left="320" w:top="799" w:right="339" w:bottom="1440" w:gutter="0" w:footer="0" w:header="0"/>
          <w:type w:val="continuous"/>
        </w:sectPr>
      </w:pP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One Hamden Center</w:t>
      </w:r>
    </w:p>
    <w:p>
      <w:pPr>
        <w:spacing w:after="0" w:line="3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2319 Whitney Ave, Suite 3B, Hamden, CT</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06518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9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859-6800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TACT</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CFO Succession – Troy W. Ingianni Appointed Chief Financial Officer, Secretary and Treasurer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Steven A. DeMartino, President, Chief Financial Officer, Secretary and Treasurer of TransAct Technologies Incorporated (the “Company”), will retire from those roles effective June 30, 2026, and John M. Dillon, the Company’s Chief Executive Officer, will assume the title of President effective upon Mr. DeMartino’s retirement. Robert Campbell, the Company’s Controller, was originally appointed to succeed Mr. DeMartino as Chief Financial Officer, Secretary and Treasurer upon Mr. DeMartino’s retirement, but Mr. Campbell has informed the Board of Directors of the Company (the “Board”) that he will not be assuming those roles due to personal reasons. As a result, on June 26, 2026, the Board appointed Troy W. Ingianni to serve as the Company’s Chief Financial Officer, Secretary and Treasurer, effective July 1, 2026 (the “Start Date”). Mr. Ingianni, 50, has more than 25 years of financial reporting, technical accounting, and Securities and Exchange Commission (“SEC”) compliance experience across public accounting and global manufacturing organizations.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Ingianni served in roles of increasing responsibility at Barnes Group Inc., a global aerospace and industrial manufacturer and services provider, from August 2011 to December 2025, most recently from September 2024 to December 2025 as Vice President, Global Controller and Chief Accounting Officer. In that capacity, he was responsible for the company’s corporate consolidation and internal and external financial reporting, including its Forms 10-K, 10-Q and 8-K and related filings with the SEC; oversight of Sarbanes-Oxley compliance and technical accounting matters; purchase and divestiture accounting for the company’s mergers, acquisitions and dispositions; statutory reporting for the company’s global legal entities; and engagement with the company’s audit committee, board of directors and independent registered public accounting firm. Mr. Ingianni’s prior roles at Barnes Group Inc. include service as Assistant Controller from October 2023 to September 2024, Director, Technical Accounting and SEC Reporting from November 2014 to October 2023, and SEC Reporting and Technical Accounting Manager, from August 2011 to November 2014. Earlier in his career, Mr. Ingianni was a Senior Manager in the Audit, Assurance and Advisory Services practice of Deloitte &amp; Touche LLP from September 2000 to August 2011, and he began his career as a Cost Analyst at Pratt &amp; Whitney from September 1999 to August 2000.</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Ingianni holds a B.A. in Liberal Arts, an M.S. in Accounting, and an M.B.A. in Finance, each from the University of Connecticut, and is a Certified Public Accountant licensed in the State of Connecticut.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Mr. Ingianni and any other persons pursuant to which Mr. Ingianni was selected as an officer within the meaning of Item 401(b) of Regulation S-K, nor are there any family relationships between Mr. Ingianni and any director, executive officer or person nominated or chosen by the Company to become a director or executive officer of the Company within the meaning of Item 401(d) of Regulation S-K. Since the beginning of the Company’s last fiscal year, the Company has not engaged in any transaction in which Mr. Ingianni had a direct or indirect material interest within the meaning of Item 404(a)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 Transition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reported, on May 7, 2026, the Board appointed Mr. Campbell to serve as Principal Accounting Officer of the Company, effective May 8,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26, 2026, Mr. Campbell advised the Board that he would step down as Principal Accounting Officer effective June 30, 2026. Mr. Campbell will continue in a non-executive officer role in the Company’s finance department. Mr. Campbell’s decision to step down was not the result of any disagreement with the Company on any matter relating to the Company’s operations, policies or practices,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26, 2026, the Board determined that Mr. Ingianni will serve as the Company’s Principal Accounting Officer effective as of the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New CFO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Ingianni’s service as the Company’s Chief Financial Officer, Secretary and Treasurer, the Company and Mr. Ingianni entered into an offer letter, effective as of the Start Date (the “Offer Letter”). Pursuant to the Offer Letter, Mr. Ingianni’s compensation will consist of an annual base salary of $350,000 (prorated for 2026) and an annual target bonus of 35% of his base salary (prorated for 2026). Upon assuming the role of Chief Financial Officer, Secretary and Treasurer, Mr. Ingianni will receive a grant of 15,000 restricted stock units under the Company’s 2014 Equity Incentive Plan, as amended (the “Plan”), which will vest in four equal annual installments, subject to his continued employment and other terms and conditions set forth in the Plan. Mr. Ingianni’s employment is at-will.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Ingianni’s appointment, the Company and Mr. Ingianni are expected to enter into a severance agreement (the “Severance Agreement”). The Severance Agreement will provide that, upon a termination of employment without cause, Mr. Ingianni will be entitled to receive six months’ base salary, payable over six months. Upon a termination of employment in connection with a change in control, Mr. Ingianni will be entitled to receive 12 months’ base salary, payable over 12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Offer Letter is qualified in its entirety by reference to the full text of the Offer Letter, which is filed herewith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Mr. Ingianni’s appointment and related matters. A copy of the press release is filed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report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our ability to achieve the anticipated benefits of our acquisition of a licensed copy of the source code for the BOHA! software and risks to our reputation and business relating to the source code transition; our ability to successfully transition the BOHA! source code to our platform and systems and, until such transition is complete, our continued reliance on third parties to host and support our food service technology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and business growth;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0139"/>
          </w:cols>
          <w:pgMar w:left="320" w:top="738"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19685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right="2779"/>
        <w:spacing w:after="0" w:line="279" w:lineRule="auto"/>
        <w:rPr>
          <w:sz w:val="20"/>
          <w:szCs w:val="20"/>
          <w:color w:val="auto"/>
        </w:rPr>
      </w:pPr>
      <w:r>
        <w:rPr>
          <w:rFonts w:ascii="Times New Roman" w:cs="Times New Roman" w:eastAsia="Times New Roman" w:hAnsi="Times New Roman"/>
          <w:sz w:val="18"/>
          <w:szCs w:val="18"/>
          <w:u w:val="single" w:color="auto"/>
          <w:color w:val="0000EE"/>
        </w:rPr>
        <w:t xml:space="preserve">Offer Letter, dated June 25, 2026, between the Company and Troy W. Ingianni Press Release of TransAct Technologies Incorporated, dated June 29, 2026 </w:t>
      </w:r>
      <w:r>
        <w:rPr>
          <w:rFonts w:ascii="Times New Roman" w:cs="Times New Roman" w:eastAsia="Times New Roman" w:hAnsi="Times New Roman"/>
          <w:sz w:val="18"/>
          <w:szCs w:val="18"/>
          <w:color w:val="00000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-166370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-311785</wp:posOffset>
            </wp:positionV>
            <wp:extent cx="6129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339090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20" w:space="660"/>
            <w:col w:w="8559"/>
          </w:cols>
          <w:pgMar w:left="320" w:top="738" w:right="1440"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Dillon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M. Dillon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Hamden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67462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4620" cy="68580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2319 Whitney Avenue, Suite 3B</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Hamden, CT 06518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203 859 6800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203 949 9048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Ingianni, CPA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Troy,</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are pleased to confirm our offer of employment for the position of Chief Financial Officer, based in our Hamden, Connecticut office. In this challenging role, reporting directly to John Dillon, Chief Executive Officer, you will serve as a key member of the executive leadership team and be responsible for the Company’s cash management, financial planning and analysis, risk management, and overall financial strategy. You will optimize cash flow, ensure regulatory compliance, and provide strategic financial leadership and actionable insights to support the Company’s continued growth and scalability.</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 compensation for this position, we are pleased to offer you a base salary of </w:t>
      </w:r>
      <w:r>
        <w:rPr>
          <w:rFonts w:ascii="Times New Roman" w:cs="Times New Roman" w:eastAsia="Times New Roman" w:hAnsi="Times New Roman"/>
          <w:sz w:val="18"/>
          <w:szCs w:val="18"/>
          <w:b w:val="1"/>
          <w:bCs w:val="1"/>
          <w:color w:val="auto"/>
        </w:rPr>
        <w:t>$350,000</w:t>
      </w:r>
      <w:r>
        <w:rPr>
          <w:rFonts w:ascii="Times New Roman" w:cs="Times New Roman" w:eastAsia="Times New Roman" w:hAnsi="Times New Roman"/>
          <w:sz w:val="18"/>
          <w:szCs w:val="18"/>
          <w:color w:val="auto"/>
        </w:rPr>
        <w:t xml:space="preserve"> per year, payable on a bi-weekly basis. You will also be eligible to participate in the Company’s 2026 Employee Bonus Incentive Plan at a target level of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of your annual base salary, prorated for 2026 and subject to the terms and conditions of the plan.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will recommend to the Board of Directors that you be granted </w:t>
      </w:r>
      <w:r>
        <w:rPr>
          <w:rFonts w:ascii="Times New Roman" w:cs="Times New Roman" w:eastAsia="Times New Roman" w:hAnsi="Times New Roman"/>
          <w:sz w:val="18"/>
          <w:szCs w:val="18"/>
          <w:b w:val="1"/>
          <w:bCs w:val="1"/>
          <w:color w:val="auto"/>
        </w:rPr>
        <w:t>15,000</w:t>
      </w:r>
      <w:r>
        <w:rPr>
          <w:rFonts w:ascii="Times New Roman" w:cs="Times New Roman" w:eastAsia="Times New Roman" w:hAnsi="Times New Roman"/>
          <w:sz w:val="18"/>
          <w:szCs w:val="18"/>
          <w:color w:val="auto"/>
        </w:rPr>
        <w:t xml:space="preserve"> Restricted Stock Units (RSUs). The grant will be subject to Board approval and the terms of the applicable equity award agreement. The number of shares granted will be 15,000, and the award will vest in full after two years of continuous employment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When you join us, you will be eligible for </w:t>
      </w:r>
      <w:r>
        <w:rPr>
          <w:rFonts w:ascii="Times New Roman" w:cs="Times New Roman" w:eastAsia="Times New Roman" w:hAnsi="Times New Roman"/>
          <w:sz w:val="18"/>
          <w:szCs w:val="18"/>
          <w:b w:val="1"/>
          <w:bCs w:val="1"/>
          <w:color w:val="auto"/>
        </w:rPr>
        <w:t>four (4) weeks</w:t>
      </w:r>
      <w:r>
        <w:rPr>
          <w:rFonts w:ascii="Times New Roman" w:cs="Times New Roman" w:eastAsia="Times New Roman" w:hAnsi="Times New Roman"/>
          <w:sz w:val="18"/>
          <w:szCs w:val="18"/>
          <w:color w:val="auto"/>
        </w:rPr>
        <w:t xml:space="preserve"> of vacation per year. You will also be eligible to participate in the Company’s health insurance and 401(k) plans, as well as other employee benefit programs, in accordance with the Company’s policies and plan documents. Details regarding these benefits will be reviewed with you during your Human Resources orientation.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Company terminates your employment without Cause, the Company will provide you with severance equal to six (6) months of your then-current base salary, payable in accordance with the terms of the Company’s Severance Agreement. In event the Company experiences a Change in Control as defined in the Severance Agreement (as defined in other senior management contracts), the Company will provide you with severance equal to twelve (12) months of your then-current base salary, payable in accordance with the terms of the Severance Agreement, if there is a “double trigger.” The specific terms and conditions of such severance, including any release requirements and payment provisions, will be set forth in the Severance Agreement provided to you upon hire.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employment offer is contingent upon your satisfactory completion of a pre-employment drug screen, credit, and background check. We will confirm a tentative start date of no later than </w:t>
      </w:r>
      <w:r>
        <w:rPr>
          <w:rFonts w:ascii="Times New Roman" w:cs="Times New Roman" w:eastAsia="Times New Roman" w:hAnsi="Times New Roman"/>
          <w:sz w:val="18"/>
          <w:szCs w:val="18"/>
          <w:b w:val="1"/>
          <w:bCs w:val="1"/>
          <w:color w:val="auto"/>
        </w:rPr>
        <w:t>July 1, 2026</w:t>
      </w:r>
      <w:r>
        <w:rPr>
          <w:rFonts w:ascii="Times New Roman" w:cs="Times New Roman" w:eastAsia="Times New Roman" w:hAnsi="Times New Roman"/>
          <w:sz w:val="18"/>
          <w:szCs w:val="18"/>
          <w:color w:val="auto"/>
        </w:rPr>
        <w:t>, after you have accepted our offer and when we receive word that you have satisfactorily passed your screenings.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Your employment is employment at will. Thus, you are free to terminate your employment with us at any time for any reason or for no reason at all. Likewise, we are free to terminate your employment with us at any time for any reason or for no reason. To the extent possible, if either of us chooses to terminate this relationship, we will endeavor to give the other party four weeks notice of the intent to so act. This offer of employment supersedes any prior or subsequent oral representations that might be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acknowledgement and acceptance of the terms offered in this letter, please sign, and return a copy of this letter to lkozlowski@transact-tech.com.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Troy, we look forward to confirming our offer for you to join TransAct Technologies. We believe you will find a great deal of challenge, satisfaction, and opportunity for personal and professional development in your association with us and have complete confidence in you achieving success in this new role.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Sincerely yours,</w:t>
            </w:r>
          </w:p>
        </w:tc>
        <w:tc>
          <w:tcPr>
            <w:tcW w:w="20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 John Dillon</w:t>
            </w:r>
          </w:p>
        </w:tc>
        <w:tc>
          <w:tcPr>
            <w:tcW w:w="65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 Lynn Kozlowski</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John Dillon</w:t>
            </w:r>
          </w:p>
        </w:tc>
        <w:tc>
          <w:tcPr>
            <w:tcW w:w="65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Lynn Kozlowski</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5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Sr. Vice President, Human Resources</w:t>
            </w:r>
          </w:p>
        </w:tc>
      </w:tr>
      <w:tr>
        <w:trPr>
          <w:trHeight w:val="64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ACCEPTED THIS 25TH DAY OF JUNE, 2026.</w:t>
            </w:r>
          </w:p>
        </w:tc>
        <w:tc>
          <w:tcPr>
            <w:tcW w:w="20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Troy Ingianni</w:t>
            </w:r>
          </w:p>
        </w:tc>
        <w:tc>
          <w:tcPr>
            <w:tcW w:w="204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r>
      <w:tr>
        <w:trPr>
          <w:trHeight w:val="232"/>
        </w:trPr>
        <w:tc>
          <w:tcPr>
            <w:tcW w:w="472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33"/>
        </w:trPr>
        <w:tc>
          <w:tcPr>
            <w:tcW w:w="47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Appoints Troy Ingianni as Chief Financial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Leadership Transition Continues to Support Focus on Recurring Revenue Growth</w:t>
      </w:r>
    </w:p>
    <w:p>
      <w:pPr>
        <w:spacing w:after="0" w:line="200" w:lineRule="exact"/>
        <w:rPr>
          <w:sz w:val="20"/>
          <w:szCs w:val="20"/>
          <w:color w:val="auto"/>
        </w:rPr>
      </w:pPr>
    </w:p>
    <w:p>
      <w:pPr>
        <w:spacing w:after="0" w:line="239"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HAMDEN, CT – June 29, 2026 – </w:t>
      </w:r>
      <w:r>
        <w:rPr>
          <w:rFonts w:ascii="Times New Roman" w:cs="Times New Roman" w:eastAsia="Times New Roman" w:hAnsi="Times New Roman"/>
          <w:sz w:val="17"/>
          <w:szCs w:val="17"/>
          <w:color w:val="auto"/>
        </w:rPr>
        <w:t>TransAct Technologies Incorporated (Nasdaq: TACT) (“TransAct” or the “Company”), a leading provider of SaaS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platform and integrated hardware solutions, today announced the appointment of Troy Ingianni as Chief Financial Officer, effective July 1, 2026.</w:t>
      </w:r>
    </w:p>
    <w:p>
      <w:pPr>
        <w:spacing w:after="0" w:line="13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Mr. Ingianni brings more than 25 years of financial leadership experience across publicly traded and privately held international organizations. Most recently, Mr. Ingianni served as Vice President, Global Controller and Chief Accounting Officer at Barnes Group Inc. (NYSE: B), a global aerospace and industrial manufacturer which was acquired by Apollo Funds for $3.6 billion. Mr. Ingianni spent 15 years at Barnes Group in roles of increasing responsibility, including Director of Technical Accounting and SEC Reporting and Assistant Controller and led all aspects of SEC reporting, including global consolidations, SOX compliance, acquisition and divestiture accounting, IFRS matters, and statutory reporting across more than 50 legal entities worldwide.</w:t>
      </w:r>
    </w:p>
    <w:p>
      <w:pPr>
        <w:spacing w:after="0" w:line="18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Prior to Barnes Group, Mr. Ingianni served as a Senior Manager in Audit Assurance and Advisory Services at Deloitte &amp; Touche LLP, where he led financial statement audits and advisory engagements for publicly traded and privately held manufacturing companies across the Americas, Asia, and Europe. He began his career at Pratt &amp; Whitney as a Cost Analyst. Mr. Ingianni is a Certified Public Accountant in the State of Connecticut and holds a Master of Science in Accounting and an MBA in Finance, both from the University of Connecticut, as well as a Bachelor of Arts from the University of Connecticut.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we continue to scale our BOHA! SaaS platform and build a higher-margin recurring revenue stream, strong financial leadership will be critical to our strategy. Troy’s exceptional background in technical accounting and public company financial leadership makes him the most qualified candidate to step into this role. His experience managing global organizations and his hands-on approach to partnering with executive leadership gives us great confidence in his ability to drive positive change at TransAct,” said John Dillon, Chief Executive Officer of TransAct.</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 am excited to join TransAct as Chief Financial Officer at such a pivotal moment for the Company. The BOHA! platform represents a compelling and growing opportunity, and I look forward to working alongside John and the entire team to strengthen our financial foundation and support TransAct’s continued growth. I am eager to contribute to the Company’s success and to help deliver long-term value for stockholders,” said Troy Ingianni, Chief Financial Officer of TransAct.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Ingianni succeeds Steven DeMartino as Chief Financial Officer of TransAct. Robert Campbell, who was previously announced to succeed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DeMartino, has chosen to withdraw his candidacy for personal reasons.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TransAct Technologies Incorporated</w:t>
      </w:r>
    </w:p>
    <w:p>
      <w:pPr>
        <w:spacing w:after="0" w:line="2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TransAct Technologies Incorporated is a leading provider of cloud-based software and integrated hardware solutions that redefine how organizations connect operations, technology and data to drive measurable business value. Through its BOHA!® solutions, serving over 19,000 foodservice locations worldwide, TransAct combines purpose-built hardware with a cloud-based SaaS platform to help foodservice operators automate food safety, improve operational efficiency and maintain trusted brand relevance. In the casino and gaming market, TransAct’s award-winning EPIC solutions enable ticket-in/ticket-out (TITO) functionality and advanced promotional capabilities that enhance player engagement and drive revenue for operators globally. TransAct also provides a comprehensive portfolio of consumables and service solutions, allowing customers to simplify operations and partner with a single, trusted provider across their technology ecosystem.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is headquartered in Hamden, CT. For more information, please visit transact-tech.com or call (203) 859-6800.</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©2026 TRANSACT Technologies Incorporated. All rights reserved. TransAct® and BOHA!® are registered trademarks of 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our ability to achieve the anticipated benefits of our acquisition of a licensed copy of the source code for the BOHA! software and risks to our reputation and business relating to the source code transition; our ability to successfully transition the BOHA! source code to our platform and systems and, until such transition is complete, our continued reliance on third parties to host and support our food service technology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and business growth;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Securities and Exchange Commission.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Gardella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Ryan.Gardella@icrinc.com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3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2026-06-29T16:30:51Z</dcterms:created>
  <dcterms:modified xsi:type="dcterms:W3CDTF">2026-06-29T16:30:51Z</dcterms:modified>
</cp:coreProperties>
</file>