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TRANSACT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892918103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892918103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Poplar Point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1,183,448.00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1,183,448.00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1,183,448.00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892918103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Poplar Point Capital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1,183,448.00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1,183,448.00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1,183,448.00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11.6 %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892918103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Poplar Point Capital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1,183,448.00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1,183,448.00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1,183,448.00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892918103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Jad Fakhry</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1,183,448.00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1,183,448.00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1,183,448.00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800"/>
          </w:cols>
          <w:pgMar w:left="360" w:top="126" w:right="6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TRANSACT TECHNOLOGIES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HAMDEN CENTER, 2319 WHITNEY AVENUE, SUITE 3B, HAMDEN, CT, 06518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This Schedule 13G is being jointly filed by Poplar Point Capital Management, LLC, a Delaware limited liability</w:t>
      </w:r>
    </w:p>
    <w:p>
      <w:pPr>
        <w:spacing w:after="0" w:line="14" w:lineRule="exact"/>
        <w:rPr>
          <w:sz w:val="20"/>
          <w:szCs w:val="20"/>
          <w:color w:val="auto"/>
        </w:rPr>
      </w:pPr>
    </w:p>
    <w:p>
      <w:pPr>
        <w:ind w:left="920" w:right="20" w:hanging="912"/>
        <w:spacing w:after="0" w:line="193"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company ("PPCM"), Popular Point Capital Partners LP, a Delaware limited partnership ("PPCP"), Poplar Point Capital GP LLC, a Delaware limited liability company ("PPCGP"), and Jad Fakhry, a United States citizen (collectively with PPCM, PPCP and PPCGP, the "Reporting Persons"). PPCM is the investment manager for PPCP. PPCGP is the general partner of PPCP. Mr. Fakhry is the manager of, and owns a controlling interest in, PPCM and</w:t>
      </w:r>
    </w:p>
    <w:p>
      <w:pPr>
        <w:spacing w:after="0" w:line="1"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PPCGP.</w:t>
      </w:r>
    </w:p>
    <w:p>
      <w:pPr>
        <w:spacing w:after="0" w:line="20"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2"/>
          <w:szCs w:val="42"/>
          <w:color w:val="auto"/>
          <w:vertAlign w:val="subscript"/>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address for each of the Reporting Persons is c/o Poplar Point Capital Management LLC, 330 Primrose Road, Suite 400, Burlingame, CA 94010.</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PPCM, PPCP and PPCGP are all organized in the State of Delaware. Mr. Fakhry is a United States citizen.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0920"/>
          </w:cols>
          <w:pgMar w:left="360" w:top="126" w:right="61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892918103</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1,183,448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1,183,448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1,183,448</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Items 2 and 4 above.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355" w:right="399" w:bottom="0" w:gutter="0" w:footer="0" w:header="0"/>
          <w:type w:val="continuous"/>
        </w:sectPr>
      </w:pPr>
    </w:p>
    <w:bookmarkStart w:id="5" w:name="page6"/>
    <w:bookmarkEnd w:id="5"/>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Poplar Point Capital Management LLC</w:t>
      </w:r>
    </w:p>
    <w:p>
      <w:pPr>
        <w:spacing w:after="0" w:line="152"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Jad Fakhry</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Jad Fakhry</w:t>
      </w:r>
    </w:p>
    <w:p>
      <w:pPr>
        <w:spacing w:after="0" w:line="44"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Poplar Point Capital Partners LP</w:t>
      </w:r>
    </w:p>
    <w:p>
      <w:pPr>
        <w:spacing w:after="0" w:line="152"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Jad Fakhry</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Jad Fakhry</w:t>
      </w:r>
    </w:p>
    <w:p>
      <w:pPr>
        <w:spacing w:after="0" w:line="44"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Poplar Point Capital GP LLC</w:t>
      </w:r>
    </w:p>
    <w:p>
      <w:pPr>
        <w:spacing w:after="0" w:line="152"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Jad Fakhry</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Jad Fakhry</w:t>
      </w:r>
    </w:p>
    <w:p>
      <w:pPr>
        <w:spacing w:after="0" w:line="44"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Jad Fakhry</w:t>
      </w:r>
    </w:p>
    <w:p>
      <w:pPr>
        <w:spacing w:after="0" w:line="152"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Jad Fakhry</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Jad Fakhry</w:t>
      </w:r>
    </w:p>
    <w:p>
      <w:pPr>
        <w:spacing w:after="0" w:line="44"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2026-03-13T10:44:01Z</dcterms:created>
  <dcterms:modified xsi:type="dcterms:W3CDTF">2026-03-13T10:44:01Z</dcterms:modified>
</cp:coreProperties>
</file>